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7A861F" w14:textId="77777777" w:rsidR="00CF57AA" w:rsidRDefault="00CF57AA" w:rsidP="00CF57AA">
      <w:pPr>
        <w:pStyle w:val="Ttulo1"/>
      </w:pPr>
      <w:r>
        <w:t>A 2800 metros, los Antiguos te esperan</w:t>
      </w:r>
    </w:p>
    <w:p w14:paraId="7C782CB9" w14:textId="77777777" w:rsidR="00CF57AA" w:rsidRDefault="00CF57AA" w:rsidP="00CF57AA">
      <w:pPr>
        <w:pStyle w:val="Ttulo2"/>
      </w:pPr>
      <w:r>
        <w:t>Corrección de la PaFi por altitud: lo que nadie te enseñó en la facultad</w:t>
      </w:r>
    </w:p>
    <w:p w14:paraId="2958B0C4" w14:textId="77777777" w:rsidR="00CF57AA" w:rsidRDefault="00CF57AA" w:rsidP="00CF57AA">
      <w:pPr>
        <w:pStyle w:val="NormalWeb"/>
      </w:pPr>
      <w:r>
        <w:rPr>
          <w:rStyle w:val="Textoennegrita"/>
        </w:rPr>
        <w:t>Palabras clave:</w:t>
      </w:r>
      <w:r>
        <w:t xml:space="preserve"> PaFi, SDRA, altitud, gasometría arterial, Criterios de Berlín, Codex.</w:t>
      </w:r>
    </w:p>
    <w:p w14:paraId="4A8216E9" w14:textId="77777777" w:rsidR="00CF57AA" w:rsidRDefault="00CF57AA" w:rsidP="00CF57AA">
      <w:pPr>
        <w:pStyle w:val="Ttulo2"/>
      </w:pPr>
      <w:r>
        <w:t>El problema que no vemos</w:t>
      </w:r>
    </w:p>
    <w:p w14:paraId="7BB5BBF6" w14:textId="77777777" w:rsidR="00CF57AA" w:rsidRDefault="00CF57AA" w:rsidP="00CF57AA">
      <w:pPr>
        <w:pStyle w:val="NormalWeb"/>
      </w:pPr>
      <w:r>
        <w:t>La Expedición Pabodie ha llegado a la Antártida. La Universidad de Miskatonic ha financiado toda la empresa. Sin embargo, un oscuro suceso ha ensombrecido la misión: uno de los campamentos ha sido destruido y sus habitantes yacen muertos. Apenas habían pasado cuatro semanas desde su llegada.</w:t>
      </w:r>
    </w:p>
    <w:p w14:paraId="05F8CBF9" w14:textId="27178CA3" w:rsidR="00CF57AA" w:rsidRDefault="00CF57AA" w:rsidP="00CF57AA">
      <w:pPr>
        <w:pStyle w:val="NormalWeb"/>
      </w:pPr>
      <w:r>
        <w:t xml:space="preserve">Entre la nieve, un moderno analizador ha procesado la gasometría arterial de uno de los desaparecidos: el </w:t>
      </w:r>
      <w:proofErr w:type="gramStart"/>
      <w:r>
        <w:t>mecánico  de</w:t>
      </w:r>
      <w:proofErr w:type="gramEnd"/>
      <w:r>
        <w:t xml:space="preserve"> la avanzadilla </w:t>
      </w:r>
      <w:r>
        <w:t xml:space="preserve">Gedney, de 58 años, quien portaba un tanque de oxígeno. El resultado reporta una </w:t>
      </w:r>
      <w:r>
        <w:rPr>
          <w:rStyle w:val="Textoennegrita"/>
        </w:rPr>
        <w:t>PaO₂ de 65 mmHg con una FiO₂ de 0,40</w:t>
      </w:r>
      <w:r>
        <w:t xml:space="preserve">, y sabemos que el campamento se encuentra a </w:t>
      </w:r>
      <w:r>
        <w:rPr>
          <w:rStyle w:val="Textoennegrita"/>
        </w:rPr>
        <w:t>2800 metros de altitud</w:t>
      </w:r>
      <w:r>
        <w:t>.</w:t>
      </w:r>
    </w:p>
    <w:p w14:paraId="34B5CFD2" w14:textId="0269E22A" w:rsidR="00CF57AA" w:rsidRDefault="00CF57AA" w:rsidP="00CF57AA">
      <w:pPr>
        <w:pStyle w:val="NormalWeb"/>
      </w:pPr>
      <w:r>
        <w:t>¿Consideras posible que una hipoxia severa haya provocado su locura?</w:t>
      </w:r>
    </w:p>
    <w:p w14:paraId="055EDFE5" w14:textId="277805B1" w:rsidR="00CF57AA" w:rsidRDefault="00CF57AA" w:rsidP="00CF57AA">
      <w:pPr>
        <w:pStyle w:val="NormalWeb"/>
      </w:pPr>
      <w:r>
        <w:t>¿fue el quien acabo con sus amigos y perros de la expedición?</w:t>
      </w:r>
    </w:p>
    <w:p w14:paraId="3DF28641" w14:textId="4D7B1198" w:rsidR="00CF57AA" w:rsidRDefault="00CF57AA" w:rsidP="00CF57AA">
      <w:pPr>
        <w:pStyle w:val="NormalWeb"/>
      </w:pPr>
      <w:r>
        <w:t>Si esta expedición ocurriera hoy, probablemente calcularías una relación PaFi de:</w:t>
      </w:r>
    </w:p>
    <w:p w14:paraId="1C1532B9" w14:textId="77777777" w:rsidR="00CF57AA" w:rsidRDefault="00CF57AA" w:rsidP="00CF57AA">
      <w:pPr>
        <w:pStyle w:val="NormalWeb"/>
      </w:pPr>
      <w:r>
        <w:rPr>
          <w:rStyle w:val="Textoennegrita"/>
        </w:rPr>
        <w:t>65 / 0,40 = 162</w:t>
      </w:r>
    </w:p>
    <w:p w14:paraId="7447A524" w14:textId="77777777" w:rsidR="00CF57AA" w:rsidRDefault="00CF57AA" w:rsidP="00CF57AA">
      <w:pPr>
        <w:pStyle w:val="NormalWeb"/>
      </w:pPr>
      <w:r>
        <w:t xml:space="preserve">Según los </w:t>
      </w:r>
      <w:r>
        <w:rPr>
          <w:rStyle w:val="Textoennegrita"/>
        </w:rPr>
        <w:t>Criterios de Berlín</w:t>
      </w:r>
      <w:r>
        <w:t xml:space="preserve">, esto corresponde a un </w:t>
      </w:r>
      <w:r>
        <w:rPr>
          <w:rStyle w:val="Textoennegrita"/>
        </w:rPr>
        <w:t>SDRA moderado</w:t>
      </w:r>
      <w:r>
        <w:t>.</w:t>
      </w:r>
    </w:p>
    <w:p w14:paraId="7B975048" w14:textId="77777777" w:rsidR="00CF57AA" w:rsidRDefault="00CF57AA" w:rsidP="00CF57AA">
      <w:pPr>
        <w:pStyle w:val="NormalWeb"/>
      </w:pPr>
      <w:r>
        <w:t>Pero espera...</w:t>
      </w:r>
    </w:p>
    <w:p w14:paraId="76EFE43F" w14:textId="77777777" w:rsidR="00CF57AA" w:rsidRDefault="00CF57AA" w:rsidP="00CF57AA">
      <w:pPr>
        <w:pStyle w:val="NormalWeb"/>
      </w:pPr>
      <w:r>
        <w:rPr>
          <w:rStyle w:val="Textoennegrita"/>
        </w:rPr>
        <w:t>¿Realmente tiene un SDRA moderado?</w:t>
      </w:r>
    </w:p>
    <w:p w14:paraId="6C143C18" w14:textId="77777777" w:rsidR="00CF57AA" w:rsidRDefault="00CF57AA" w:rsidP="00CF57AA">
      <w:pPr>
        <w:pStyle w:val="NormalWeb"/>
      </w:pPr>
      <w:r>
        <w:t>Ayúdame a desvelar este siniestro misterio.</w:t>
      </w:r>
    </w:p>
    <w:p w14:paraId="5F52649F" w14:textId="77777777" w:rsidR="00CF57AA" w:rsidRDefault="00CF57AA" w:rsidP="00CF57AA">
      <w:r>
        <w:pict w14:anchorId="16485DD6">
          <v:rect id="_x0000_i1115" style="width:0;height:1.5pt" o:hralign="center" o:hrstd="t" o:hr="t" fillcolor="#a0a0a0" stroked="f"/>
        </w:pict>
      </w:r>
    </w:p>
    <w:p w14:paraId="76EB03FF" w14:textId="77777777" w:rsidR="00CF57AA" w:rsidRDefault="00CF57AA" w:rsidP="00CF57AA">
      <w:pPr>
        <w:pStyle w:val="Ttulo2"/>
      </w:pPr>
      <w:r>
        <w:t>Por qué la altitud lo cambia todo</w:t>
      </w:r>
    </w:p>
    <w:p w14:paraId="31053E7B" w14:textId="77777777" w:rsidR="00CF57AA" w:rsidRDefault="00CF57AA" w:rsidP="00CF57AA">
      <w:pPr>
        <w:pStyle w:val="NormalWeb"/>
      </w:pPr>
      <w:r>
        <w:t xml:space="preserve">La presión barométrica (PB) a nivel del mar es de aproximadamente </w:t>
      </w:r>
      <w:r>
        <w:rPr>
          <w:rStyle w:val="Textoennegrita"/>
        </w:rPr>
        <w:t>760 mmHg</w:t>
      </w:r>
      <w:r>
        <w:t>. A medida que ascendemos, la presión atmosférica disminuye de forma exponencial.</w:t>
      </w:r>
    </w:p>
    <w:p w14:paraId="313ABD71" w14:textId="77777777" w:rsidR="00CF57AA" w:rsidRDefault="00CF57AA" w:rsidP="00CF57AA">
      <w:pPr>
        <w:pStyle w:val="NormalWeb"/>
      </w:pPr>
      <w:r>
        <w:t xml:space="preserve">A </w:t>
      </w:r>
      <w:r>
        <w:rPr>
          <w:rStyle w:val="Textoennegrita"/>
        </w:rPr>
        <w:t>2800 metros de altitud</w:t>
      </w:r>
      <w:r>
        <w:t xml:space="preserve"> —la altura aproximada de Quito y del campamento base de nuestra desafortunada expedición— la presión barométrica ronda los </w:t>
      </w:r>
      <w:r>
        <w:rPr>
          <w:rStyle w:val="Textoennegrita"/>
        </w:rPr>
        <w:t>509 mmHg</w:t>
      </w:r>
      <w:r>
        <w:t>.</w:t>
      </w:r>
    </w:p>
    <w:p w14:paraId="358259D7" w14:textId="77777777" w:rsidR="00CF57AA" w:rsidRDefault="00CF57AA" w:rsidP="00CF57AA">
      <w:pPr>
        <w:pStyle w:val="NormalWeb"/>
      </w:pPr>
      <w:r>
        <w:lastRenderedPageBreak/>
        <w:t>Esto significa que la fracción inspirada de oxígeno (</w:t>
      </w:r>
      <w:r>
        <w:rPr>
          <w:rStyle w:val="Textoennegrita"/>
        </w:rPr>
        <w:t>FiO₂</w:t>
      </w:r>
      <w:r>
        <w:t>) sigue siendo la misma; el aire continúa conteniendo un 21 % de oxígeno. Sin embargo, la presión parcial de ese oxígeno es significativamente menor.</w:t>
      </w:r>
    </w:p>
    <w:p w14:paraId="64BD5303" w14:textId="77777777" w:rsidR="00CF57AA" w:rsidRDefault="00CF57AA" w:rsidP="00CF57AA">
      <w:pPr>
        <w:pStyle w:val="NormalWeb"/>
      </w:pPr>
      <w:r>
        <w:t xml:space="preserve">Por lo tanto, una </w:t>
      </w:r>
      <w:r>
        <w:rPr>
          <w:rStyle w:val="Textoennegrita"/>
        </w:rPr>
        <w:t>PaO₂ de 65 mmHg</w:t>
      </w:r>
      <w:r>
        <w:t xml:space="preserve"> en una persona aclimatada a la altura no equivale a una </w:t>
      </w:r>
      <w:r>
        <w:rPr>
          <w:rStyle w:val="Textoennegrita"/>
        </w:rPr>
        <w:t>PaO₂ de 65 mmHg</w:t>
      </w:r>
      <w:r>
        <w:t xml:space="preserve"> medida al nivel del mar.</w:t>
      </w:r>
    </w:p>
    <w:p w14:paraId="4E2685FC" w14:textId="77777777" w:rsidR="00CF57AA" w:rsidRDefault="00CF57AA" w:rsidP="00CF57AA">
      <w:pPr>
        <w:pStyle w:val="NormalWeb"/>
      </w:pPr>
      <w:r>
        <w:t>Lo que observamos en Quito, Bogotá, Ciudad de México o La Paz debe interpretarse con otros ojos.</w:t>
      </w:r>
    </w:p>
    <w:p w14:paraId="36EF03F7" w14:textId="77777777" w:rsidR="00CF57AA" w:rsidRDefault="00CF57AA" w:rsidP="00CF57AA">
      <w:r>
        <w:pict w14:anchorId="7144993B">
          <v:rect id="_x0000_i1116" style="width:0;height:1.5pt" o:hralign="center" o:hrstd="t" o:hr="t" fillcolor="#a0a0a0" stroked="f"/>
        </w:pict>
      </w:r>
    </w:p>
    <w:p w14:paraId="0A77F865" w14:textId="77777777" w:rsidR="00CF57AA" w:rsidRDefault="00CF57AA" w:rsidP="00CF57AA">
      <w:pPr>
        <w:pStyle w:val="Ttulo2"/>
      </w:pPr>
      <w:r>
        <w:t>Las fórmulas que necesitas</w:t>
      </w:r>
    </w:p>
    <w:p w14:paraId="3780F01E" w14:textId="77777777" w:rsidR="00CF57AA" w:rsidRDefault="00CF57AA" w:rsidP="00CF57AA">
      <w:pPr>
        <w:pStyle w:val="Ttulo3"/>
      </w:pPr>
      <w:r>
        <w:t>1. Presión barométrica según la altitud</w:t>
      </w:r>
    </w:p>
    <w:p w14:paraId="688875EE" w14:textId="77777777" w:rsidR="00CF57AA" w:rsidRDefault="00CF57AA" w:rsidP="00CF57AA">
      <w:pPr>
        <w:pStyle w:val="NormalWeb"/>
      </w:pPr>
      <w:r>
        <w:rPr>
          <w:rStyle w:val="Textoennegrita"/>
        </w:rPr>
        <w:t>PB = 760 × e^(-altitud/7000)</w:t>
      </w:r>
    </w:p>
    <w:p w14:paraId="56210CCB" w14:textId="77777777" w:rsidR="00CF57AA" w:rsidRDefault="00CF57AA" w:rsidP="00CF57AA">
      <w:pPr>
        <w:pStyle w:val="NormalWeb"/>
      </w:pPr>
      <w:r>
        <w:t>A 2800 m:</w:t>
      </w:r>
    </w:p>
    <w:p w14:paraId="4CF49FB6" w14:textId="77777777" w:rsidR="00CF57AA" w:rsidRDefault="00CF57AA" w:rsidP="00CF57AA">
      <w:pPr>
        <w:pStyle w:val="NormalWeb"/>
      </w:pPr>
      <w:r>
        <w:rPr>
          <w:rStyle w:val="Textoennegrita"/>
        </w:rPr>
        <w:t>PB = 760 × e</w:t>
      </w:r>
      <w:proofErr w:type="gramStart"/>
      <w:r>
        <w:rPr>
          <w:rStyle w:val="Textoennegrita"/>
        </w:rPr>
        <w:t>^(</w:t>
      </w:r>
      <w:proofErr w:type="gramEnd"/>
      <w:r>
        <w:rPr>
          <w:rStyle w:val="Textoennegrita"/>
        </w:rPr>
        <w:t>-0,4)</w:t>
      </w:r>
    </w:p>
    <w:p w14:paraId="5F9FEC65" w14:textId="77777777" w:rsidR="00CF57AA" w:rsidRDefault="00CF57AA" w:rsidP="00CF57AA">
      <w:pPr>
        <w:pStyle w:val="NormalWeb"/>
      </w:pPr>
      <w:r>
        <w:rPr>
          <w:rStyle w:val="Textoennegrita"/>
        </w:rPr>
        <w:t>PB ≈ 509 mmHg</w:t>
      </w:r>
    </w:p>
    <w:p w14:paraId="153CD262" w14:textId="77777777" w:rsidR="00CF57AA" w:rsidRDefault="00CF57AA" w:rsidP="00CF57AA">
      <w:pPr>
        <w:pStyle w:val="Ttulo3"/>
      </w:pPr>
      <w:r>
        <w:t>2. Factor de corrección (FC)</w:t>
      </w:r>
    </w:p>
    <w:p w14:paraId="595FBE76" w14:textId="77777777" w:rsidR="00CF57AA" w:rsidRDefault="00CF57AA" w:rsidP="00CF57AA">
      <w:pPr>
        <w:pStyle w:val="NormalWeb"/>
      </w:pPr>
      <w:r>
        <w:rPr>
          <w:rStyle w:val="Textoennegrita"/>
        </w:rPr>
        <w:t>FC = PB / 760</w:t>
      </w:r>
    </w:p>
    <w:p w14:paraId="491A8BEF" w14:textId="77777777" w:rsidR="00CF57AA" w:rsidRDefault="00CF57AA" w:rsidP="00CF57AA">
      <w:pPr>
        <w:pStyle w:val="NormalWeb"/>
      </w:pPr>
      <w:r>
        <w:t>Para 2800 m:</w:t>
      </w:r>
    </w:p>
    <w:p w14:paraId="1A772C37" w14:textId="77777777" w:rsidR="00CF57AA" w:rsidRDefault="00CF57AA" w:rsidP="00CF57AA">
      <w:pPr>
        <w:pStyle w:val="NormalWeb"/>
      </w:pPr>
      <w:r>
        <w:rPr>
          <w:rStyle w:val="Textoennegrita"/>
        </w:rPr>
        <w:t>FC = 509 / 760 ≈ 0,67</w:t>
      </w:r>
    </w:p>
    <w:p w14:paraId="68E7EC08" w14:textId="77777777" w:rsidR="00CF57AA" w:rsidRDefault="00CF57AA" w:rsidP="00CF57AA">
      <w:pPr>
        <w:pStyle w:val="Ttulo3"/>
      </w:pPr>
      <w:r>
        <w:t>3. PaFi corregida por altitud</w:t>
      </w:r>
    </w:p>
    <w:p w14:paraId="2456D5A3" w14:textId="77777777" w:rsidR="00CF57AA" w:rsidRDefault="00CF57AA" w:rsidP="00CF57AA">
      <w:pPr>
        <w:pStyle w:val="NormalWeb"/>
      </w:pPr>
      <w:r>
        <w:rPr>
          <w:rStyle w:val="Textoennegrita"/>
        </w:rPr>
        <w:t>PaFi corregida = PaFi observada / FC</w:t>
      </w:r>
    </w:p>
    <w:p w14:paraId="324E82D1" w14:textId="77777777" w:rsidR="00CF57AA" w:rsidRDefault="00CF57AA" w:rsidP="00CF57AA">
      <w:pPr>
        <w:pStyle w:val="NormalWeb"/>
      </w:pPr>
      <w:r>
        <w:t xml:space="preserve">Esta es la corrección reconocida por los </w:t>
      </w:r>
      <w:r>
        <w:rPr>
          <w:rStyle w:val="Textoennegrita"/>
        </w:rPr>
        <w:t>Criterios de Berlín (2012)</w:t>
      </w:r>
      <w:r>
        <w:t>, que establecen que en altitudes superiores a 1000 metros sobre el nivel del mar debe realizarse este ajuste.</w:t>
      </w:r>
    </w:p>
    <w:p w14:paraId="08FD5309" w14:textId="77777777" w:rsidR="00CF57AA" w:rsidRDefault="00CF57AA" w:rsidP="00CF57AA">
      <w:r>
        <w:pict w14:anchorId="6FB75901">
          <v:rect id="_x0000_i1117" style="width:0;height:1.5pt" o:hralign="center" o:hrstd="t" o:hr="t" fillcolor="#a0a0a0" stroked="f"/>
        </w:pict>
      </w:r>
    </w:p>
    <w:p w14:paraId="79674234" w14:textId="77777777" w:rsidR="00CF57AA" w:rsidRDefault="00CF57AA" w:rsidP="00CF57AA">
      <w:pPr>
        <w:pStyle w:val="Ttulo2"/>
      </w:pPr>
      <w:r>
        <w:t>¿Gedney estaba loco?</w:t>
      </w:r>
    </w:p>
    <w:p w14:paraId="0963BF1A" w14:textId="77777777" w:rsidR="00CF57AA" w:rsidRDefault="00CF57AA" w:rsidP="00CF57AA">
      <w:pPr>
        <w:pStyle w:val="NormalWeb"/>
      </w:pPr>
      <w:r>
        <w:t>Veamos los números.</w:t>
      </w:r>
    </w:p>
    <w:p w14:paraId="52A705D0" w14:textId="77777777" w:rsidR="00CF57AA" w:rsidRDefault="00CF57AA" w:rsidP="00CF57AA">
      <w:pPr>
        <w:pStyle w:val="NormalWeb"/>
      </w:pPr>
      <w:r>
        <w:rPr>
          <w:rStyle w:val="Textoennegrita"/>
        </w:rPr>
        <w:t>PaO₂ = 65 mmHg</w:t>
      </w:r>
      <w:r>
        <w:br/>
      </w:r>
      <w:r>
        <w:rPr>
          <w:rStyle w:val="Textoennegrita"/>
        </w:rPr>
        <w:t>FiO₂ = 0,40</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073"/>
        <w:gridCol w:w="1539"/>
      </w:tblGrid>
      <w:tr w:rsidR="00CF57AA" w14:paraId="4F1DE20D" w14:textId="77777777" w:rsidTr="00CF57AA">
        <w:trPr>
          <w:tblHeader/>
          <w:tblCellSpacing w:w="15" w:type="dxa"/>
        </w:trPr>
        <w:tc>
          <w:tcPr>
            <w:tcW w:w="0" w:type="auto"/>
            <w:vAlign w:val="center"/>
            <w:hideMark/>
          </w:tcPr>
          <w:p w14:paraId="6C96CD55" w14:textId="77777777" w:rsidR="00CF57AA" w:rsidRDefault="00CF57AA">
            <w:pPr>
              <w:jc w:val="center"/>
              <w:rPr>
                <w:b/>
                <w:bCs/>
              </w:rPr>
            </w:pPr>
            <w:r>
              <w:rPr>
                <w:b/>
                <w:bCs/>
              </w:rPr>
              <w:lastRenderedPageBreak/>
              <w:t>Cálculo</w:t>
            </w:r>
          </w:p>
        </w:tc>
        <w:tc>
          <w:tcPr>
            <w:tcW w:w="0" w:type="auto"/>
            <w:vAlign w:val="center"/>
            <w:hideMark/>
          </w:tcPr>
          <w:p w14:paraId="70502EBC" w14:textId="77777777" w:rsidR="00CF57AA" w:rsidRDefault="00CF57AA">
            <w:pPr>
              <w:jc w:val="center"/>
              <w:rPr>
                <w:b/>
                <w:bCs/>
              </w:rPr>
            </w:pPr>
            <w:r>
              <w:rPr>
                <w:b/>
                <w:bCs/>
              </w:rPr>
              <w:t>Resultado</w:t>
            </w:r>
          </w:p>
        </w:tc>
      </w:tr>
      <w:tr w:rsidR="00CF57AA" w14:paraId="44B330C6" w14:textId="77777777" w:rsidTr="00CF57AA">
        <w:trPr>
          <w:tblCellSpacing w:w="15" w:type="dxa"/>
        </w:trPr>
        <w:tc>
          <w:tcPr>
            <w:tcW w:w="0" w:type="auto"/>
            <w:vAlign w:val="center"/>
            <w:hideMark/>
          </w:tcPr>
          <w:p w14:paraId="4875DB06" w14:textId="77777777" w:rsidR="00CF57AA" w:rsidRDefault="00CF57AA">
            <w:r>
              <w:t>PaFi sin corregir</w:t>
            </w:r>
          </w:p>
        </w:tc>
        <w:tc>
          <w:tcPr>
            <w:tcW w:w="0" w:type="auto"/>
            <w:vAlign w:val="center"/>
            <w:hideMark/>
          </w:tcPr>
          <w:p w14:paraId="6C6047E6" w14:textId="77777777" w:rsidR="00CF57AA" w:rsidRDefault="00CF57AA">
            <w:r>
              <w:t>65 / 0,40 = 162</w:t>
            </w:r>
          </w:p>
        </w:tc>
      </w:tr>
      <w:tr w:rsidR="00CF57AA" w14:paraId="2E76529E" w14:textId="77777777" w:rsidTr="00CF57AA">
        <w:trPr>
          <w:tblCellSpacing w:w="15" w:type="dxa"/>
        </w:trPr>
        <w:tc>
          <w:tcPr>
            <w:tcW w:w="0" w:type="auto"/>
            <w:vAlign w:val="center"/>
            <w:hideMark/>
          </w:tcPr>
          <w:p w14:paraId="2962FD43" w14:textId="77777777" w:rsidR="00CF57AA" w:rsidRDefault="00CF57AA">
            <w:r>
              <w:t>Clasificación</w:t>
            </w:r>
          </w:p>
        </w:tc>
        <w:tc>
          <w:tcPr>
            <w:tcW w:w="0" w:type="auto"/>
            <w:vAlign w:val="center"/>
            <w:hideMark/>
          </w:tcPr>
          <w:p w14:paraId="559ACB4E" w14:textId="77777777" w:rsidR="00CF57AA" w:rsidRDefault="00CF57AA">
            <w:r>
              <w:t>SDRA moderado</w:t>
            </w:r>
          </w:p>
        </w:tc>
      </w:tr>
      <w:tr w:rsidR="00CF57AA" w14:paraId="334E4B07" w14:textId="77777777" w:rsidTr="00CF57AA">
        <w:trPr>
          <w:tblCellSpacing w:w="15" w:type="dxa"/>
        </w:trPr>
        <w:tc>
          <w:tcPr>
            <w:tcW w:w="0" w:type="auto"/>
            <w:vAlign w:val="center"/>
            <w:hideMark/>
          </w:tcPr>
          <w:p w14:paraId="0C4C44BA" w14:textId="77777777" w:rsidR="00CF57AA" w:rsidRDefault="00CF57AA">
            <w:r>
              <w:t>PaFi corregida</w:t>
            </w:r>
          </w:p>
        </w:tc>
        <w:tc>
          <w:tcPr>
            <w:tcW w:w="0" w:type="auto"/>
            <w:vAlign w:val="center"/>
            <w:hideMark/>
          </w:tcPr>
          <w:p w14:paraId="64F5586D" w14:textId="77777777" w:rsidR="00CF57AA" w:rsidRDefault="00CF57AA">
            <w:r>
              <w:t>162 / 0,67 = 242</w:t>
            </w:r>
          </w:p>
        </w:tc>
      </w:tr>
      <w:tr w:rsidR="00CF57AA" w14:paraId="456C511A" w14:textId="77777777" w:rsidTr="00CF57AA">
        <w:trPr>
          <w:tblCellSpacing w:w="15" w:type="dxa"/>
        </w:trPr>
        <w:tc>
          <w:tcPr>
            <w:tcW w:w="0" w:type="auto"/>
            <w:vAlign w:val="center"/>
            <w:hideMark/>
          </w:tcPr>
          <w:p w14:paraId="5DA127EE" w14:textId="77777777" w:rsidR="00CF57AA" w:rsidRDefault="00CF57AA">
            <w:r>
              <w:t>Clasificación corregida</w:t>
            </w:r>
          </w:p>
        </w:tc>
        <w:tc>
          <w:tcPr>
            <w:tcW w:w="0" w:type="auto"/>
            <w:vAlign w:val="center"/>
            <w:hideMark/>
          </w:tcPr>
          <w:p w14:paraId="0A85ADE1" w14:textId="77777777" w:rsidR="00CF57AA" w:rsidRDefault="00CF57AA">
            <w:r>
              <w:t>SDRA leve</w:t>
            </w:r>
          </w:p>
        </w:tc>
      </w:tr>
    </w:tbl>
    <w:p w14:paraId="67702D68" w14:textId="77777777" w:rsidR="00CF57AA" w:rsidRDefault="00CF57AA" w:rsidP="00CF57AA">
      <w:pPr>
        <w:pStyle w:val="NormalWeb"/>
      </w:pPr>
      <w:r>
        <w:t>La clasificación cambia.</w:t>
      </w:r>
    </w:p>
    <w:p w14:paraId="558ADC40" w14:textId="77777777" w:rsidR="00CF57AA" w:rsidRDefault="00CF57AA" w:rsidP="00CF57AA">
      <w:pPr>
        <w:pStyle w:val="NormalWeb"/>
      </w:pPr>
      <w:r>
        <w:t>Y cuando la clasificación cambia, el manejo también puede cambiar.</w:t>
      </w:r>
    </w:p>
    <w:p w14:paraId="4B306B8D" w14:textId="77777777" w:rsidR="00CF57AA" w:rsidRDefault="00CF57AA" w:rsidP="00CF57AA">
      <w:pPr>
        <w:pStyle w:val="NormalWeb"/>
      </w:pPr>
      <w:r>
        <w:t>Si Gedney hubiera llegado a la civilización y hubiera sido ingresado en el Hospital de Arkham, decisiones como la intubación temprana, el uso de decúbito prono o una estrategia ventilatoria más agresiva podrían haber sido reconsideradas.</w:t>
      </w:r>
    </w:p>
    <w:p w14:paraId="1B9AD412" w14:textId="77777777" w:rsidR="00CF57AA" w:rsidRDefault="00CF57AA" w:rsidP="00CF57AA">
      <w:pPr>
        <w:pStyle w:val="NormalWeb"/>
      </w:pPr>
      <w:r>
        <w:t>Y, definitivamente, la hipoxia no fue lo que lo llevó a la locura.</w:t>
      </w:r>
    </w:p>
    <w:p w14:paraId="1DC673D5" w14:textId="77777777" w:rsidR="00CF57AA" w:rsidRDefault="00CF57AA" w:rsidP="00CF57AA">
      <w:pPr>
        <w:pStyle w:val="NormalWeb"/>
      </w:pPr>
      <w:r>
        <w:rPr>
          <w:rStyle w:val="Textoennegrita"/>
        </w:rPr>
        <w:t>Algo más acecha en la oscuridad.</w:t>
      </w:r>
    </w:p>
    <w:p w14:paraId="61567C2E" w14:textId="77777777" w:rsidR="00CF57AA" w:rsidRDefault="00CF57AA" w:rsidP="00CF57AA">
      <w:r>
        <w:pict w14:anchorId="67DE5CD8">
          <v:rect id="_x0000_i1118" style="width:0;height:1.5pt" o:hralign="center" o:hrstd="t" o:hr="t" fillcolor="#a0a0a0" stroked="f"/>
        </w:pict>
      </w:r>
    </w:p>
    <w:p w14:paraId="4DE6EDB1" w14:textId="77777777" w:rsidR="00CF57AA" w:rsidRDefault="00CF57AA" w:rsidP="00CF57AA">
      <w:pPr>
        <w:pStyle w:val="Ttulo2"/>
      </w:pPr>
      <w:r>
        <w:t>Tabla de referencia rápida para 2800 m</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779"/>
        <w:gridCol w:w="2673"/>
        <w:gridCol w:w="2472"/>
      </w:tblGrid>
      <w:tr w:rsidR="00CF57AA" w14:paraId="0A08F6E0" w14:textId="77777777" w:rsidTr="00CF57AA">
        <w:trPr>
          <w:tblHeader/>
          <w:tblCellSpacing w:w="15" w:type="dxa"/>
        </w:trPr>
        <w:tc>
          <w:tcPr>
            <w:tcW w:w="0" w:type="auto"/>
            <w:vAlign w:val="center"/>
            <w:hideMark/>
          </w:tcPr>
          <w:p w14:paraId="2F39783E" w14:textId="77777777" w:rsidR="00CF57AA" w:rsidRDefault="00CF57AA">
            <w:pPr>
              <w:jc w:val="center"/>
              <w:rPr>
                <w:b/>
                <w:bCs/>
              </w:rPr>
            </w:pPr>
            <w:r>
              <w:rPr>
                <w:b/>
                <w:bCs/>
              </w:rPr>
              <w:t>Categoría de SDRA</w:t>
            </w:r>
          </w:p>
        </w:tc>
        <w:tc>
          <w:tcPr>
            <w:tcW w:w="0" w:type="auto"/>
            <w:vAlign w:val="center"/>
            <w:hideMark/>
          </w:tcPr>
          <w:p w14:paraId="4AC6AD4D" w14:textId="77777777" w:rsidR="00CF57AA" w:rsidRDefault="00CF57AA">
            <w:pPr>
              <w:jc w:val="center"/>
              <w:rPr>
                <w:b/>
                <w:bCs/>
              </w:rPr>
            </w:pPr>
            <w:r>
              <w:rPr>
                <w:b/>
                <w:bCs/>
              </w:rPr>
              <w:t>PaFi estándar (nivel del mar)</w:t>
            </w:r>
          </w:p>
        </w:tc>
        <w:tc>
          <w:tcPr>
            <w:tcW w:w="0" w:type="auto"/>
            <w:vAlign w:val="center"/>
            <w:hideMark/>
          </w:tcPr>
          <w:p w14:paraId="42F34774" w14:textId="77777777" w:rsidR="00CF57AA" w:rsidRDefault="00CF57AA">
            <w:pPr>
              <w:jc w:val="center"/>
              <w:rPr>
                <w:b/>
                <w:bCs/>
              </w:rPr>
            </w:pPr>
            <w:r>
              <w:rPr>
                <w:b/>
                <w:bCs/>
              </w:rPr>
              <w:t>PaFi equivalente a 2800 m</w:t>
            </w:r>
          </w:p>
        </w:tc>
      </w:tr>
      <w:tr w:rsidR="00CF57AA" w14:paraId="474D1E48" w14:textId="77777777" w:rsidTr="00CF57AA">
        <w:trPr>
          <w:tblCellSpacing w:w="15" w:type="dxa"/>
        </w:trPr>
        <w:tc>
          <w:tcPr>
            <w:tcW w:w="0" w:type="auto"/>
            <w:vAlign w:val="center"/>
            <w:hideMark/>
          </w:tcPr>
          <w:p w14:paraId="14F398AA" w14:textId="77777777" w:rsidR="00CF57AA" w:rsidRDefault="00CF57AA">
            <w:r>
              <w:t>Leve</w:t>
            </w:r>
          </w:p>
        </w:tc>
        <w:tc>
          <w:tcPr>
            <w:tcW w:w="0" w:type="auto"/>
            <w:vAlign w:val="center"/>
            <w:hideMark/>
          </w:tcPr>
          <w:p w14:paraId="60346874" w14:textId="77777777" w:rsidR="00CF57AA" w:rsidRDefault="00CF57AA">
            <w:r>
              <w:t>200 – 300</w:t>
            </w:r>
          </w:p>
        </w:tc>
        <w:tc>
          <w:tcPr>
            <w:tcW w:w="0" w:type="auto"/>
            <w:vAlign w:val="center"/>
            <w:hideMark/>
          </w:tcPr>
          <w:p w14:paraId="55981AE8" w14:textId="77777777" w:rsidR="00CF57AA" w:rsidRDefault="00CF57AA">
            <w:r>
              <w:t>134 – 201</w:t>
            </w:r>
          </w:p>
        </w:tc>
      </w:tr>
      <w:tr w:rsidR="00CF57AA" w14:paraId="37DFB17D" w14:textId="77777777" w:rsidTr="00CF57AA">
        <w:trPr>
          <w:tblCellSpacing w:w="15" w:type="dxa"/>
        </w:trPr>
        <w:tc>
          <w:tcPr>
            <w:tcW w:w="0" w:type="auto"/>
            <w:vAlign w:val="center"/>
            <w:hideMark/>
          </w:tcPr>
          <w:p w14:paraId="748F8E7D" w14:textId="77777777" w:rsidR="00CF57AA" w:rsidRDefault="00CF57AA">
            <w:r>
              <w:t>Moderado</w:t>
            </w:r>
          </w:p>
        </w:tc>
        <w:tc>
          <w:tcPr>
            <w:tcW w:w="0" w:type="auto"/>
            <w:vAlign w:val="center"/>
            <w:hideMark/>
          </w:tcPr>
          <w:p w14:paraId="425A458D" w14:textId="77777777" w:rsidR="00CF57AA" w:rsidRDefault="00CF57AA">
            <w:r>
              <w:t>100 – 200</w:t>
            </w:r>
          </w:p>
        </w:tc>
        <w:tc>
          <w:tcPr>
            <w:tcW w:w="0" w:type="auto"/>
            <w:vAlign w:val="center"/>
            <w:hideMark/>
          </w:tcPr>
          <w:p w14:paraId="1C2AFAAE" w14:textId="77777777" w:rsidR="00CF57AA" w:rsidRDefault="00CF57AA">
            <w:r>
              <w:t>67 – 134</w:t>
            </w:r>
          </w:p>
        </w:tc>
      </w:tr>
      <w:tr w:rsidR="00CF57AA" w14:paraId="34453D86" w14:textId="77777777" w:rsidTr="00CF57AA">
        <w:trPr>
          <w:tblCellSpacing w:w="15" w:type="dxa"/>
        </w:trPr>
        <w:tc>
          <w:tcPr>
            <w:tcW w:w="0" w:type="auto"/>
            <w:vAlign w:val="center"/>
            <w:hideMark/>
          </w:tcPr>
          <w:p w14:paraId="1BA8DECE" w14:textId="77777777" w:rsidR="00CF57AA" w:rsidRDefault="00CF57AA">
            <w:r>
              <w:t>Grave</w:t>
            </w:r>
          </w:p>
        </w:tc>
        <w:tc>
          <w:tcPr>
            <w:tcW w:w="0" w:type="auto"/>
            <w:vAlign w:val="center"/>
            <w:hideMark/>
          </w:tcPr>
          <w:p w14:paraId="387848DF" w14:textId="77777777" w:rsidR="00CF57AA" w:rsidRDefault="00CF57AA">
            <w:r>
              <w:t>&lt; 100</w:t>
            </w:r>
          </w:p>
        </w:tc>
        <w:tc>
          <w:tcPr>
            <w:tcW w:w="0" w:type="auto"/>
            <w:vAlign w:val="center"/>
            <w:hideMark/>
          </w:tcPr>
          <w:p w14:paraId="79906A26" w14:textId="77777777" w:rsidR="00CF57AA" w:rsidRDefault="00CF57AA">
            <w:r>
              <w:t>&lt; 67</w:t>
            </w:r>
          </w:p>
        </w:tc>
      </w:tr>
    </w:tbl>
    <w:p w14:paraId="5F56121F" w14:textId="77777777" w:rsidR="00CF57AA" w:rsidRDefault="00CF57AA" w:rsidP="00CF57AA">
      <w:pPr>
        <w:pStyle w:val="NormalWeb"/>
      </w:pPr>
      <w:r>
        <w:t>Guarda esta tabla.</w:t>
      </w:r>
    </w:p>
    <w:p w14:paraId="0402244E" w14:textId="77777777" w:rsidR="00CF57AA" w:rsidRDefault="00CF57AA" w:rsidP="00CF57AA">
      <w:pPr>
        <w:pStyle w:val="NormalWeb"/>
      </w:pPr>
      <w:r>
        <w:t>Pégala en la sala de emergencias.</w:t>
      </w:r>
    </w:p>
    <w:p w14:paraId="61376D2C" w14:textId="77777777" w:rsidR="00CF57AA" w:rsidRDefault="00CF57AA" w:rsidP="00CF57AA">
      <w:pPr>
        <w:pStyle w:val="NormalWeb"/>
      </w:pPr>
      <w:r>
        <w:t>Puede evitar más de un error diagnóstico.</w:t>
      </w:r>
    </w:p>
    <w:p w14:paraId="26640A9A" w14:textId="77777777" w:rsidR="00CF57AA" w:rsidRDefault="00CF57AA" w:rsidP="00CF57AA">
      <w:r>
        <w:pict w14:anchorId="589CB072">
          <v:rect id="_x0000_i1119" style="width:0;height:1.5pt" o:hralign="center" o:hrstd="t" o:hr="t" fillcolor="#a0a0a0" stroked="f"/>
        </w:pict>
      </w:r>
    </w:p>
    <w:p w14:paraId="66F772B6" w14:textId="77777777" w:rsidR="00CF57AA" w:rsidRDefault="00CF57AA" w:rsidP="00CF57AA">
      <w:pPr>
        <w:pStyle w:val="Ttulo2"/>
      </w:pPr>
      <w:r>
        <w:t>Un poco de evidencia</w:t>
      </w:r>
    </w:p>
    <w:p w14:paraId="3DF895DF" w14:textId="639FCFB1" w:rsidR="00CF57AA" w:rsidRDefault="00CF57AA" w:rsidP="00CF57AA">
      <w:pPr>
        <w:pStyle w:val="NormalWeb"/>
      </w:pPr>
      <w:r>
        <w:t xml:space="preserve">Guo y colaboradores, en una revisión publicada en 2023, describen cómo tanto la hipoxia aguda como la crónica, frecuentes en regiones de gran altitud, pueden desencadenar múltiples enfermedades mediante la activación de factores inducibles por </w:t>
      </w:r>
      <w:r>
        <w:lastRenderedPageBreak/>
        <w:t>hipoxia, el aumento de la respuesta inflamatoria y el deterioro de la función mitocondrial.</w:t>
      </w:r>
      <w:r w:rsidRPr="00CF57AA">
        <w:rPr>
          <w:rFonts w:ascii="Segoe UI Emoji" w:hAnsi="Segoe UI Emoji" w:cs="Segoe UI Emoji"/>
        </w:rPr>
        <w:t xml:space="preserve"> </w:t>
      </w:r>
      <w:r>
        <w:rPr>
          <w:rFonts w:ascii="Segoe UI Emoji" w:hAnsi="Segoe UI Emoji" w:cs="Segoe UI Emoji"/>
        </w:rPr>
        <w:t>🔗</w:t>
      </w:r>
      <w:r>
        <w:t xml:space="preserve"> </w:t>
      </w:r>
      <w:hyperlink r:id="rId5" w:history="1">
        <w:r>
          <w:rPr>
            <w:rStyle w:val="Hipervnculo"/>
          </w:rPr>
          <w:t>PMC10368142</w:t>
        </w:r>
      </w:hyperlink>
    </w:p>
    <w:p w14:paraId="049A591E" w14:textId="77777777" w:rsidR="00CF57AA" w:rsidRDefault="00CF57AA" w:rsidP="00CF57AA">
      <w:pPr>
        <w:pStyle w:val="NormalWeb"/>
      </w:pPr>
      <w:r>
        <w:t>Un dato especialmente interesante es que la ventilación no invasiva y las cánulas nasales de alto flujo pueden alcanzar tasas de éxito cercanas al 70 % en pacientes seleccionados con SDRA moderado, al mejorar la oxigenación, reducir la hipertensión pulmonar y modular la respuesta inflamatoria.</w:t>
      </w:r>
    </w:p>
    <w:p w14:paraId="305983DB" w14:textId="36A0642A" w:rsidR="00CF57AA" w:rsidRDefault="00CF57AA" w:rsidP="00CF57AA">
      <w:pPr>
        <w:pStyle w:val="NormalWeb"/>
      </w:pPr>
      <w:r>
        <w:t>Otro estudio realizado en Bogotá y El Alto</w:t>
      </w:r>
      <w:r w:rsidR="00A8338A">
        <w:t xml:space="preserve"> </w:t>
      </w:r>
      <w:r w:rsidR="00A8338A">
        <w:rPr>
          <w:rFonts w:ascii="Segoe UI Emoji" w:hAnsi="Segoe UI Emoji" w:cs="Segoe UI Emoji"/>
        </w:rPr>
        <w:t>🔗</w:t>
      </w:r>
      <w:r w:rsidR="00A8338A">
        <w:t xml:space="preserve"> </w:t>
      </w:r>
      <w:hyperlink r:id="rId6" w:history="1">
        <w:r w:rsidR="00A8338A">
          <w:rPr>
            <w:rStyle w:val="Hipervnculo"/>
          </w:rPr>
          <w:t>Frontiers Physiol 15:1520650</w:t>
        </w:r>
      </w:hyperlink>
      <w:r w:rsidR="00A8338A">
        <w:t xml:space="preserve"> </w:t>
      </w:r>
      <w:r>
        <w:t xml:space="preserve"> encontró que la intensidad de la respuesta inflamatoria es tan importante como el grado de insuficiencia respiratoria. Los autores recomiendan mantener estrategias de ventilación protectora, incluyendo:</w:t>
      </w:r>
    </w:p>
    <w:p w14:paraId="7524259F" w14:textId="77777777" w:rsidR="00CF57AA" w:rsidRDefault="00CF57AA" w:rsidP="00CF57AA">
      <w:pPr>
        <w:pStyle w:val="NormalWeb"/>
        <w:numPr>
          <w:ilvl w:val="0"/>
          <w:numId w:val="2"/>
        </w:numPr>
      </w:pPr>
      <w:r>
        <w:t>Bajo volumen corriente.</w:t>
      </w:r>
    </w:p>
    <w:p w14:paraId="06C44664" w14:textId="77777777" w:rsidR="00CF57AA" w:rsidRDefault="00CF57AA" w:rsidP="00CF57AA">
      <w:pPr>
        <w:pStyle w:val="NormalWeb"/>
        <w:numPr>
          <w:ilvl w:val="0"/>
          <w:numId w:val="2"/>
        </w:numPr>
      </w:pPr>
      <w:r>
        <w:t>Limitación de la presión plateau.</w:t>
      </w:r>
    </w:p>
    <w:p w14:paraId="32CD2719" w14:textId="77777777" w:rsidR="00CF57AA" w:rsidRDefault="00CF57AA" w:rsidP="00CF57AA">
      <w:pPr>
        <w:pStyle w:val="NormalWeb"/>
        <w:numPr>
          <w:ilvl w:val="0"/>
          <w:numId w:val="2"/>
        </w:numPr>
      </w:pPr>
      <w:r>
        <w:t>Niveles adecuados de PEEP.</w:t>
      </w:r>
    </w:p>
    <w:p w14:paraId="0361A97A" w14:textId="77777777" w:rsidR="00CF57AA" w:rsidRDefault="00CF57AA" w:rsidP="00CF57AA">
      <w:pPr>
        <w:pStyle w:val="NormalWeb"/>
        <w:numPr>
          <w:ilvl w:val="0"/>
          <w:numId w:val="2"/>
        </w:numPr>
      </w:pPr>
      <w:r>
        <w:t>Optimización de la oxigenación para contrarrestar la vasoconstricción pulmonar hipóxica.</w:t>
      </w:r>
    </w:p>
    <w:p w14:paraId="54AF540F" w14:textId="77777777" w:rsidR="00CF57AA" w:rsidRDefault="00CF57AA" w:rsidP="00CF57AA">
      <w:pPr>
        <w:pStyle w:val="NormalWeb"/>
        <w:numPr>
          <w:ilvl w:val="0"/>
          <w:numId w:val="2"/>
        </w:numPr>
      </w:pPr>
      <w:r>
        <w:t>Control de la hipercapnia cuando sea necesario.</w:t>
      </w:r>
    </w:p>
    <w:p w14:paraId="653899C4" w14:textId="57C95445" w:rsidR="00CF57AA" w:rsidRDefault="00CF57AA" w:rsidP="00CF57AA">
      <w:pPr>
        <w:pStyle w:val="NormalWeb"/>
      </w:pPr>
      <w:r>
        <w:t xml:space="preserve">Finalmente, una revisión reciente publicada en </w:t>
      </w:r>
      <w:r>
        <w:rPr>
          <w:rStyle w:val="nfasis"/>
        </w:rPr>
        <w:t>Critical Care</w:t>
      </w:r>
      <w:r>
        <w:rPr>
          <w:rStyle w:val="nfasis"/>
        </w:rPr>
        <w:t xml:space="preserve"> (y de medicina </w:t>
      </w:r>
      <w:proofErr w:type="gramStart"/>
      <w:r>
        <w:rPr>
          <w:rStyle w:val="nfasis"/>
        </w:rPr>
        <w:t xml:space="preserve">narrativa) </w:t>
      </w:r>
      <w:r>
        <w:t xml:space="preserve"> destaca</w:t>
      </w:r>
      <w:proofErr w:type="gramEnd"/>
      <w:r>
        <w:t xml:space="preserve"> que el diagnóstico de SDRA no debería depender exclusivamente de la disponibilidad de gasometría arterial. En entornos con recursos limitados pueden emplearse índices alternativos como la relación </w:t>
      </w:r>
      <w:r>
        <w:rPr>
          <w:rStyle w:val="Textoennegrita"/>
        </w:rPr>
        <w:t>SpO₂/FiO₂</w:t>
      </w:r>
      <w:r>
        <w:t>, así como incluir pacientes tratados con ventilación no invasiva o cánulas nasales de alto flujo dentro de las definiciones operativas de SDRA</w:t>
      </w:r>
      <w:r>
        <w:t xml:space="preserve"> obviando la necesidad e la peep</w:t>
      </w:r>
      <w:r>
        <w:t>.</w:t>
      </w:r>
      <w:r w:rsidRPr="00CF57AA">
        <w:rPr>
          <w:rFonts w:ascii="Segoe UI Emoji" w:hAnsi="Segoe UI Emoji" w:cs="Segoe UI Emoji"/>
        </w:rPr>
        <w:t xml:space="preserve"> </w:t>
      </w:r>
      <w:r>
        <w:rPr>
          <w:rFonts w:ascii="Segoe UI Emoji" w:hAnsi="Segoe UI Emoji" w:cs="Segoe UI Emoji"/>
        </w:rPr>
        <w:t>🔗</w:t>
      </w:r>
      <w:r>
        <w:t xml:space="preserve"> </w:t>
      </w:r>
      <w:hyperlink r:id="rId7" w:history="1">
        <w:r>
          <w:rPr>
            <w:rStyle w:val="Hipervnculo"/>
          </w:rPr>
          <w:t>Springer Critical Care</w:t>
        </w:r>
      </w:hyperlink>
    </w:p>
    <w:p w14:paraId="476FD7A2" w14:textId="77777777" w:rsidR="00CF57AA" w:rsidRDefault="00CF57AA" w:rsidP="00CF57AA">
      <w:r>
        <w:pict w14:anchorId="0E29E76C">
          <v:rect id="_x0000_i1120" style="width:0;height:1.5pt" o:hralign="center" o:hrstd="t" o:hr="t" fillcolor="#a0a0a0" stroked="f"/>
        </w:pict>
      </w:r>
    </w:p>
    <w:p w14:paraId="28B03D1E" w14:textId="77777777" w:rsidR="00CF57AA" w:rsidRDefault="00CF57AA" w:rsidP="00CF57AA">
      <w:pPr>
        <w:pStyle w:val="Ttulo2"/>
      </w:pPr>
      <w:r>
        <w:t>Próximamente en nuestro bestiario</w:t>
      </w:r>
    </w:p>
    <w:p w14:paraId="0C256485" w14:textId="7BD48876" w:rsidR="00CF57AA" w:rsidRDefault="00A8338A" w:rsidP="00CF57AA">
      <w:pPr>
        <w:pStyle w:val="NormalWeb"/>
      </w:pPr>
      <w:r>
        <w:t xml:space="preserve">En </w:t>
      </w:r>
      <w:r w:rsidR="00D747BE">
        <w:t>otra</w:t>
      </w:r>
      <w:r>
        <w:t xml:space="preserve"> ocasión </w:t>
      </w:r>
      <w:r w:rsidR="00D747BE">
        <w:t>hablaremos sobre</w:t>
      </w:r>
      <w:r w:rsidR="00CF57AA">
        <w:t xml:space="preserve"> dos entidades que merecen su propia entrada en el </w:t>
      </w:r>
      <w:r>
        <w:t>bestiario</w:t>
      </w:r>
      <w:r w:rsidR="00CF57AA">
        <w:t>:</w:t>
      </w:r>
    </w:p>
    <w:p w14:paraId="118DF3C6" w14:textId="77777777" w:rsidR="00CF57AA" w:rsidRDefault="00CF57AA" w:rsidP="00CF57AA">
      <w:pPr>
        <w:pStyle w:val="NormalWeb"/>
        <w:numPr>
          <w:ilvl w:val="0"/>
          <w:numId w:val="3"/>
        </w:numPr>
      </w:pPr>
      <w:r>
        <w:rPr>
          <w:rStyle w:val="Textoennegrita"/>
        </w:rPr>
        <w:t>HA-ARDS (High Altitude Acute Respiratory Distress Syndrome)</w:t>
      </w:r>
    </w:p>
    <w:p w14:paraId="0DCDA1EA" w14:textId="77777777" w:rsidR="00CF57AA" w:rsidRDefault="00CF57AA" w:rsidP="00CF57AA">
      <w:pPr>
        <w:pStyle w:val="NormalWeb"/>
        <w:numPr>
          <w:ilvl w:val="0"/>
          <w:numId w:val="3"/>
        </w:numPr>
      </w:pPr>
      <w:r>
        <w:rPr>
          <w:rStyle w:val="Textoennegrita"/>
        </w:rPr>
        <w:t>HAPE (High-Altitude Pulmonary Edema)</w:t>
      </w:r>
    </w:p>
    <w:p w14:paraId="24C93D37" w14:textId="77777777" w:rsidR="00CF57AA" w:rsidRDefault="00CF57AA" w:rsidP="00CF57AA">
      <w:pPr>
        <w:pStyle w:val="NormalWeb"/>
      </w:pPr>
      <w:r>
        <w:t>Porque algunas criaturas habitan las profundidades del océano.</w:t>
      </w:r>
    </w:p>
    <w:p w14:paraId="573E2B17" w14:textId="5B5E4DD7" w:rsidR="00CF57AA" w:rsidRDefault="00CF57AA" w:rsidP="00CF57AA">
      <w:pPr>
        <w:pStyle w:val="NormalWeb"/>
      </w:pPr>
      <w:r>
        <w:t>Otras esperan en las montañas.</w:t>
      </w:r>
    </w:p>
    <w:p w14:paraId="4BDD0FBD" w14:textId="1169D069" w:rsidR="00A8338A" w:rsidRDefault="00A8338A" w:rsidP="00CF57AA">
      <w:pPr>
        <w:pStyle w:val="NormalWeb"/>
      </w:pPr>
      <w:r>
        <w:t xml:space="preserve">También pondremos a su disposición una calculadora de SDRA con factores de corrección según la altura de cada ciudad en la sección de dados del Destino. </w:t>
      </w:r>
    </w:p>
    <w:p w14:paraId="0707EF78" w14:textId="77777777" w:rsidR="00CF57AA" w:rsidRDefault="00CF57AA" w:rsidP="00CF57AA">
      <w:r>
        <w:pict w14:anchorId="789FE42F">
          <v:rect id="_x0000_i1121" style="width:0;height:1.5pt" o:hralign="center" o:hrstd="t" o:hr="t" fillcolor="#a0a0a0" stroked="f"/>
        </w:pict>
      </w:r>
    </w:p>
    <w:p w14:paraId="567A8777" w14:textId="77777777" w:rsidR="00CF57AA" w:rsidRDefault="00CF57AA" w:rsidP="00CF57AA">
      <w:pPr>
        <w:pStyle w:val="Ttulo2"/>
      </w:pPr>
      <w:r>
        <w:t>Perla clínica</w:t>
      </w:r>
    </w:p>
    <w:p w14:paraId="35ABB4E7" w14:textId="77777777" w:rsidR="00CF57AA" w:rsidRDefault="00CF57AA" w:rsidP="00CF57AA">
      <w:pPr>
        <w:pStyle w:val="NormalWeb"/>
      </w:pPr>
      <w:r>
        <w:lastRenderedPageBreak/>
        <w:t>En altitudes superiores a 1000 metros sobre el nivel del mar, la PaFi sin corregir no debe utilizarse para clasificar el SDRA según los Criterios de Berlín.</w:t>
      </w:r>
    </w:p>
    <w:p w14:paraId="1747BF23" w14:textId="77777777" w:rsidR="00CF57AA" w:rsidRDefault="00CF57AA" w:rsidP="00CF57AA">
      <w:pPr>
        <w:pStyle w:val="NormalWeb"/>
      </w:pPr>
      <w:r>
        <w:rPr>
          <w:rStyle w:val="Textoennegrita"/>
        </w:rPr>
        <w:t>Siempre corrige la relación PaFi utilizando el factor local (PB/760).</w:t>
      </w:r>
    </w:p>
    <w:p w14:paraId="367C648D" w14:textId="77777777" w:rsidR="00CF57AA" w:rsidRDefault="00CF57AA" w:rsidP="00CF57AA">
      <w:pPr>
        <w:pStyle w:val="NormalWeb"/>
      </w:pPr>
      <w:r>
        <w:t>Para Quito y ciudades con altitudes cercanas a los 2800 metros, este factor es aproximadamente:</w:t>
      </w:r>
    </w:p>
    <w:p w14:paraId="5D2A4FF6" w14:textId="77777777" w:rsidR="00CF57AA" w:rsidRDefault="00CF57AA" w:rsidP="00CF57AA">
      <w:pPr>
        <w:pStyle w:val="NormalWeb"/>
      </w:pPr>
      <w:r>
        <w:rPr>
          <w:rStyle w:val="Textoennegrita"/>
        </w:rPr>
        <w:t>0,67</w:t>
      </w:r>
    </w:p>
    <w:p w14:paraId="3B4A68EF" w14:textId="77777777" w:rsidR="00CF57AA" w:rsidRDefault="00CF57AA" w:rsidP="00CF57AA">
      <w:pPr>
        <w:pStyle w:val="NormalWeb"/>
      </w:pPr>
      <w:r>
        <w:t>Memorízalo.</w:t>
      </w:r>
    </w:p>
    <w:p w14:paraId="30A86720" w14:textId="77777777" w:rsidR="00CF57AA" w:rsidRDefault="00CF57AA" w:rsidP="00CF57AA">
      <w:r>
        <w:pict w14:anchorId="2901E9FE">
          <v:rect id="_x0000_i1122" style="width:0;height:1.5pt" o:hralign="center" o:hrstd="t" o:hr="t" fillcolor="#a0a0a0" stroked="f"/>
        </w:pict>
      </w:r>
    </w:p>
    <w:p w14:paraId="47890958" w14:textId="77777777" w:rsidR="00CF57AA" w:rsidRDefault="00CF57AA" w:rsidP="00CF57AA">
      <w:pPr>
        <w:pStyle w:val="Ttulo2"/>
      </w:pPr>
      <w:r>
        <w:t>En resumen</w:t>
      </w:r>
    </w:p>
    <w:p w14:paraId="6F386330" w14:textId="77777777" w:rsidR="00CF57AA" w:rsidRDefault="00CF57AA" w:rsidP="00CF57AA">
      <w:pPr>
        <w:pStyle w:val="NormalWeb"/>
        <w:numPr>
          <w:ilvl w:val="0"/>
          <w:numId w:val="4"/>
        </w:numPr>
      </w:pPr>
      <w:r>
        <w:t>La presión barométrica disminuye con la altitud, reduciendo la PaO₂ de referencia.</w:t>
      </w:r>
    </w:p>
    <w:p w14:paraId="614209B1" w14:textId="77777777" w:rsidR="00CF57AA" w:rsidRDefault="00CF57AA" w:rsidP="00CF57AA">
      <w:pPr>
        <w:pStyle w:val="NormalWeb"/>
        <w:numPr>
          <w:ilvl w:val="0"/>
          <w:numId w:val="4"/>
        </w:numPr>
      </w:pPr>
      <w:r>
        <w:t>Los Criterios de Berlín exigen corrección por altitud cuando se superan los 1000 metros sobre el nivel del mar.</w:t>
      </w:r>
    </w:p>
    <w:p w14:paraId="3D7AC2D0" w14:textId="77777777" w:rsidR="00CF57AA" w:rsidRDefault="00CF57AA" w:rsidP="00CF57AA">
      <w:pPr>
        <w:pStyle w:val="NormalWeb"/>
        <w:numPr>
          <w:ilvl w:val="0"/>
          <w:numId w:val="4"/>
        </w:numPr>
      </w:pPr>
      <w:r>
        <w:t>A 2800 metros, el factor de corrección es aproximadamente 0,67.</w:t>
      </w:r>
    </w:p>
    <w:p w14:paraId="2990748A" w14:textId="77777777" w:rsidR="00CF57AA" w:rsidRDefault="00CF57AA" w:rsidP="00CF57AA">
      <w:pPr>
        <w:pStyle w:val="NormalWeb"/>
        <w:numPr>
          <w:ilvl w:val="0"/>
          <w:numId w:val="4"/>
        </w:numPr>
      </w:pPr>
      <w:r>
        <w:t>No corregir la PaFi puede sobreestimar la gravedad del SDRA y alterar decisiones clínicas importantes.</w:t>
      </w:r>
    </w:p>
    <w:p w14:paraId="25D396D8" w14:textId="77777777" w:rsidR="00CF57AA" w:rsidRDefault="00CF57AA" w:rsidP="00CF57AA">
      <w:pPr>
        <w:pStyle w:val="NormalWeb"/>
        <w:numPr>
          <w:ilvl w:val="0"/>
          <w:numId w:val="4"/>
        </w:numPr>
      </w:pPr>
      <w:r>
        <w:t>La fórmula es sencilla:</w:t>
      </w:r>
    </w:p>
    <w:p w14:paraId="414EA599" w14:textId="77777777" w:rsidR="00CF57AA" w:rsidRDefault="00CF57AA" w:rsidP="00CF57AA">
      <w:pPr>
        <w:pStyle w:val="NormalWeb"/>
      </w:pPr>
      <w:r>
        <w:rPr>
          <w:rStyle w:val="Textoennegrita"/>
        </w:rPr>
        <w:t>PaFi corregida = PaFi observada / (PB / 760)</w:t>
      </w:r>
    </w:p>
    <w:p w14:paraId="0133C337" w14:textId="77777777" w:rsidR="00CF57AA" w:rsidRDefault="00CF57AA" w:rsidP="00CF57AA">
      <w:pPr>
        <w:pStyle w:val="NormalWeb"/>
        <w:numPr>
          <w:ilvl w:val="0"/>
          <w:numId w:val="5"/>
        </w:numPr>
      </w:pPr>
      <w:r>
        <w:t>Y no, Gedney no estaba loco por la hipoxia.</w:t>
      </w:r>
    </w:p>
    <w:p w14:paraId="39D4C649" w14:textId="77777777" w:rsidR="00CF57AA" w:rsidRDefault="00CF57AA" w:rsidP="00CF57AA">
      <w:pPr>
        <w:pStyle w:val="NormalWeb"/>
      </w:pPr>
      <w:r>
        <w:rPr>
          <w:rStyle w:val="Textoennegrita"/>
        </w:rPr>
        <w:t>Algo antiguo y olvidado lo observaba desde la nieve.</w:t>
      </w:r>
    </w:p>
    <w:p w14:paraId="00960D14" w14:textId="77777777" w:rsidR="00F437A7" w:rsidRPr="00CF57AA" w:rsidRDefault="00F437A7" w:rsidP="00CF57AA"/>
    <w:sectPr w:rsidR="00F437A7" w:rsidRPr="00CF57A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914211"/>
    <w:multiLevelType w:val="multilevel"/>
    <w:tmpl w:val="7BDAB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06D47EB"/>
    <w:multiLevelType w:val="multilevel"/>
    <w:tmpl w:val="8C622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6B94B7C"/>
    <w:multiLevelType w:val="multilevel"/>
    <w:tmpl w:val="17569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A776116"/>
    <w:multiLevelType w:val="multilevel"/>
    <w:tmpl w:val="9A403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B280834"/>
    <w:multiLevelType w:val="multilevel"/>
    <w:tmpl w:val="B2FAB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4"/>
  </w:num>
  <w:num w:numId="3">
    <w:abstractNumId w:val="0"/>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0190"/>
    <w:rsid w:val="001133AD"/>
    <w:rsid w:val="00206204"/>
    <w:rsid w:val="008603CC"/>
    <w:rsid w:val="00A6383E"/>
    <w:rsid w:val="00A8338A"/>
    <w:rsid w:val="00CF57AA"/>
    <w:rsid w:val="00D747BE"/>
    <w:rsid w:val="00E1344C"/>
    <w:rsid w:val="00F40190"/>
    <w:rsid w:val="00F437A7"/>
    <w:rsid w:val="00F86C25"/>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399AA4"/>
  <w15:chartTrackingRefBased/>
  <w15:docId w15:val="{54EDCE78-1413-4047-94DE-103D2414EA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link w:val="Ttulo1Car"/>
    <w:uiPriority w:val="9"/>
    <w:qFormat/>
    <w:rsid w:val="00F4019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EC"/>
    </w:rPr>
  </w:style>
  <w:style w:type="paragraph" w:styleId="Ttulo2">
    <w:name w:val="heading 2"/>
    <w:basedOn w:val="Normal"/>
    <w:link w:val="Ttulo2Car"/>
    <w:uiPriority w:val="9"/>
    <w:qFormat/>
    <w:rsid w:val="00F40190"/>
    <w:pPr>
      <w:spacing w:before="100" w:beforeAutospacing="1" w:after="100" w:afterAutospacing="1" w:line="240" w:lineRule="auto"/>
      <w:outlineLvl w:val="1"/>
    </w:pPr>
    <w:rPr>
      <w:rFonts w:ascii="Times New Roman" w:eastAsia="Times New Roman" w:hAnsi="Times New Roman" w:cs="Times New Roman"/>
      <w:b/>
      <w:bCs/>
      <w:sz w:val="36"/>
      <w:szCs w:val="36"/>
      <w:lang w:eastAsia="es-EC"/>
    </w:rPr>
  </w:style>
  <w:style w:type="paragraph" w:styleId="Ttulo3">
    <w:name w:val="heading 3"/>
    <w:basedOn w:val="Normal"/>
    <w:link w:val="Ttulo3Car"/>
    <w:uiPriority w:val="9"/>
    <w:qFormat/>
    <w:rsid w:val="00F40190"/>
    <w:pPr>
      <w:spacing w:before="100" w:beforeAutospacing="1" w:after="100" w:afterAutospacing="1" w:line="240" w:lineRule="auto"/>
      <w:outlineLvl w:val="2"/>
    </w:pPr>
    <w:rPr>
      <w:rFonts w:ascii="Times New Roman" w:eastAsia="Times New Roman" w:hAnsi="Times New Roman" w:cs="Times New Roman"/>
      <w:b/>
      <w:bCs/>
      <w:sz w:val="27"/>
      <w:szCs w:val="27"/>
      <w:lang w:eastAsia="es-EC"/>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F40190"/>
    <w:rPr>
      <w:rFonts w:ascii="Times New Roman" w:eastAsia="Times New Roman" w:hAnsi="Times New Roman" w:cs="Times New Roman"/>
      <w:b/>
      <w:bCs/>
      <w:kern w:val="36"/>
      <w:sz w:val="48"/>
      <w:szCs w:val="48"/>
      <w:lang w:eastAsia="es-EC"/>
    </w:rPr>
  </w:style>
  <w:style w:type="character" w:customStyle="1" w:styleId="Ttulo2Car">
    <w:name w:val="Título 2 Car"/>
    <w:basedOn w:val="Fuentedeprrafopredeter"/>
    <w:link w:val="Ttulo2"/>
    <w:uiPriority w:val="9"/>
    <w:rsid w:val="00F40190"/>
    <w:rPr>
      <w:rFonts w:ascii="Times New Roman" w:eastAsia="Times New Roman" w:hAnsi="Times New Roman" w:cs="Times New Roman"/>
      <w:b/>
      <w:bCs/>
      <w:sz w:val="36"/>
      <w:szCs w:val="36"/>
      <w:lang w:eastAsia="es-EC"/>
    </w:rPr>
  </w:style>
  <w:style w:type="character" w:customStyle="1" w:styleId="Ttulo3Car">
    <w:name w:val="Título 3 Car"/>
    <w:basedOn w:val="Fuentedeprrafopredeter"/>
    <w:link w:val="Ttulo3"/>
    <w:uiPriority w:val="9"/>
    <w:rsid w:val="00F40190"/>
    <w:rPr>
      <w:rFonts w:ascii="Times New Roman" w:eastAsia="Times New Roman" w:hAnsi="Times New Roman" w:cs="Times New Roman"/>
      <w:b/>
      <w:bCs/>
      <w:sz w:val="27"/>
      <w:szCs w:val="27"/>
      <w:lang w:eastAsia="es-EC"/>
    </w:rPr>
  </w:style>
  <w:style w:type="paragraph" w:styleId="NormalWeb">
    <w:name w:val="Normal (Web)"/>
    <w:basedOn w:val="Normal"/>
    <w:uiPriority w:val="99"/>
    <w:semiHidden/>
    <w:unhideWhenUsed/>
    <w:rsid w:val="00F40190"/>
    <w:pPr>
      <w:spacing w:before="100" w:beforeAutospacing="1" w:after="100" w:afterAutospacing="1" w:line="240" w:lineRule="auto"/>
    </w:pPr>
    <w:rPr>
      <w:rFonts w:ascii="Times New Roman" w:eastAsia="Times New Roman" w:hAnsi="Times New Roman" w:cs="Times New Roman"/>
      <w:sz w:val="24"/>
      <w:szCs w:val="24"/>
      <w:lang w:eastAsia="es-EC"/>
    </w:rPr>
  </w:style>
  <w:style w:type="character" w:styleId="Textoennegrita">
    <w:name w:val="Strong"/>
    <w:basedOn w:val="Fuentedeprrafopredeter"/>
    <w:uiPriority w:val="22"/>
    <w:qFormat/>
    <w:rsid w:val="00F40190"/>
    <w:rPr>
      <w:b/>
      <w:bCs/>
    </w:rPr>
  </w:style>
  <w:style w:type="character" w:styleId="nfasis">
    <w:name w:val="Emphasis"/>
    <w:basedOn w:val="Fuentedeprrafopredeter"/>
    <w:uiPriority w:val="20"/>
    <w:qFormat/>
    <w:rsid w:val="00F40190"/>
    <w:rPr>
      <w:i/>
      <w:iCs/>
    </w:rPr>
  </w:style>
  <w:style w:type="character" w:customStyle="1" w:styleId="mord">
    <w:name w:val="mord"/>
    <w:basedOn w:val="Fuentedeprrafopredeter"/>
    <w:rsid w:val="001133AD"/>
  </w:style>
  <w:style w:type="character" w:customStyle="1" w:styleId="mrel">
    <w:name w:val="mrel"/>
    <w:basedOn w:val="Fuentedeprrafopredeter"/>
    <w:rsid w:val="001133AD"/>
  </w:style>
  <w:style w:type="character" w:customStyle="1" w:styleId="mbin">
    <w:name w:val="mbin"/>
    <w:basedOn w:val="Fuentedeprrafopredeter"/>
    <w:rsid w:val="001133AD"/>
  </w:style>
  <w:style w:type="character" w:customStyle="1" w:styleId="mopen">
    <w:name w:val="mopen"/>
    <w:basedOn w:val="Fuentedeprrafopredeter"/>
    <w:rsid w:val="001133AD"/>
  </w:style>
  <w:style w:type="character" w:customStyle="1" w:styleId="mclose">
    <w:name w:val="mclose"/>
    <w:basedOn w:val="Fuentedeprrafopredeter"/>
    <w:rsid w:val="001133AD"/>
  </w:style>
  <w:style w:type="character" w:customStyle="1" w:styleId="vlist-s">
    <w:name w:val="vlist-s"/>
    <w:basedOn w:val="Fuentedeprrafopredeter"/>
    <w:rsid w:val="00206204"/>
  </w:style>
  <w:style w:type="character" w:styleId="Hipervnculo">
    <w:name w:val="Hyperlink"/>
    <w:basedOn w:val="Fuentedeprrafopredeter"/>
    <w:uiPriority w:val="99"/>
    <w:semiHidden/>
    <w:unhideWhenUsed/>
    <w:rsid w:val="00A6383E"/>
    <w:rPr>
      <w:color w:val="0000FF"/>
      <w:u w:val="single"/>
    </w:rPr>
  </w:style>
  <w:style w:type="character" w:styleId="Hipervnculovisitado">
    <w:name w:val="FollowedHyperlink"/>
    <w:basedOn w:val="Fuentedeprrafopredeter"/>
    <w:uiPriority w:val="99"/>
    <w:semiHidden/>
    <w:unhideWhenUsed/>
    <w:rsid w:val="00CF57A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508501">
      <w:bodyDiv w:val="1"/>
      <w:marLeft w:val="0"/>
      <w:marRight w:val="0"/>
      <w:marTop w:val="0"/>
      <w:marBottom w:val="0"/>
      <w:divBdr>
        <w:top w:val="none" w:sz="0" w:space="0" w:color="auto"/>
        <w:left w:val="none" w:sz="0" w:space="0" w:color="auto"/>
        <w:bottom w:val="none" w:sz="0" w:space="0" w:color="auto"/>
        <w:right w:val="none" w:sz="0" w:space="0" w:color="auto"/>
      </w:divBdr>
    </w:div>
    <w:div w:id="218901227">
      <w:bodyDiv w:val="1"/>
      <w:marLeft w:val="0"/>
      <w:marRight w:val="0"/>
      <w:marTop w:val="0"/>
      <w:marBottom w:val="0"/>
      <w:divBdr>
        <w:top w:val="none" w:sz="0" w:space="0" w:color="auto"/>
        <w:left w:val="none" w:sz="0" w:space="0" w:color="auto"/>
        <w:bottom w:val="none" w:sz="0" w:space="0" w:color="auto"/>
        <w:right w:val="none" w:sz="0" w:space="0" w:color="auto"/>
      </w:divBdr>
      <w:divsChild>
        <w:div w:id="23717968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14660750">
      <w:bodyDiv w:val="1"/>
      <w:marLeft w:val="0"/>
      <w:marRight w:val="0"/>
      <w:marTop w:val="0"/>
      <w:marBottom w:val="0"/>
      <w:divBdr>
        <w:top w:val="none" w:sz="0" w:space="0" w:color="auto"/>
        <w:left w:val="none" w:sz="0" w:space="0" w:color="auto"/>
        <w:bottom w:val="none" w:sz="0" w:space="0" w:color="auto"/>
        <w:right w:val="none" w:sz="0" w:space="0" w:color="auto"/>
      </w:divBdr>
    </w:div>
    <w:div w:id="636305323">
      <w:bodyDiv w:val="1"/>
      <w:marLeft w:val="0"/>
      <w:marRight w:val="0"/>
      <w:marTop w:val="0"/>
      <w:marBottom w:val="0"/>
      <w:divBdr>
        <w:top w:val="none" w:sz="0" w:space="0" w:color="auto"/>
        <w:left w:val="none" w:sz="0" w:space="0" w:color="auto"/>
        <w:bottom w:val="none" w:sz="0" w:space="0" w:color="auto"/>
        <w:right w:val="none" w:sz="0" w:space="0" w:color="auto"/>
      </w:divBdr>
      <w:divsChild>
        <w:div w:id="1551838639">
          <w:marLeft w:val="0"/>
          <w:marRight w:val="0"/>
          <w:marTop w:val="0"/>
          <w:marBottom w:val="0"/>
          <w:divBdr>
            <w:top w:val="none" w:sz="0" w:space="0" w:color="auto"/>
            <w:left w:val="none" w:sz="0" w:space="0" w:color="auto"/>
            <w:bottom w:val="none" w:sz="0" w:space="0" w:color="auto"/>
            <w:right w:val="none" w:sz="0" w:space="0" w:color="auto"/>
          </w:divBdr>
          <w:divsChild>
            <w:div w:id="1221478311">
              <w:marLeft w:val="0"/>
              <w:marRight w:val="0"/>
              <w:marTop w:val="0"/>
              <w:marBottom w:val="0"/>
              <w:divBdr>
                <w:top w:val="none" w:sz="0" w:space="0" w:color="auto"/>
                <w:left w:val="none" w:sz="0" w:space="0" w:color="auto"/>
                <w:bottom w:val="none" w:sz="0" w:space="0" w:color="auto"/>
                <w:right w:val="none" w:sz="0" w:space="0" w:color="auto"/>
              </w:divBdr>
              <w:divsChild>
                <w:div w:id="179855258">
                  <w:marLeft w:val="0"/>
                  <w:marRight w:val="0"/>
                  <w:marTop w:val="0"/>
                  <w:marBottom w:val="0"/>
                  <w:divBdr>
                    <w:top w:val="none" w:sz="0" w:space="0" w:color="auto"/>
                    <w:left w:val="none" w:sz="0" w:space="0" w:color="auto"/>
                    <w:bottom w:val="none" w:sz="0" w:space="0" w:color="auto"/>
                    <w:right w:val="none" w:sz="0" w:space="0" w:color="auto"/>
                  </w:divBdr>
                  <w:divsChild>
                    <w:div w:id="2057317072">
                      <w:marLeft w:val="0"/>
                      <w:marRight w:val="0"/>
                      <w:marTop w:val="0"/>
                      <w:marBottom w:val="0"/>
                      <w:divBdr>
                        <w:top w:val="none" w:sz="0" w:space="0" w:color="auto"/>
                        <w:left w:val="none" w:sz="0" w:space="0" w:color="auto"/>
                        <w:bottom w:val="none" w:sz="0" w:space="0" w:color="auto"/>
                        <w:right w:val="none" w:sz="0" w:space="0" w:color="auto"/>
                      </w:divBdr>
                      <w:divsChild>
                        <w:div w:id="848102473">
                          <w:marLeft w:val="0"/>
                          <w:marRight w:val="0"/>
                          <w:marTop w:val="0"/>
                          <w:marBottom w:val="0"/>
                          <w:divBdr>
                            <w:top w:val="none" w:sz="0" w:space="0" w:color="auto"/>
                            <w:left w:val="none" w:sz="0" w:space="0" w:color="auto"/>
                            <w:bottom w:val="none" w:sz="0" w:space="0" w:color="auto"/>
                            <w:right w:val="none" w:sz="0" w:space="0" w:color="auto"/>
                          </w:divBdr>
                          <w:divsChild>
                            <w:div w:id="901333298">
                              <w:marLeft w:val="0"/>
                              <w:marRight w:val="0"/>
                              <w:marTop w:val="0"/>
                              <w:marBottom w:val="0"/>
                              <w:divBdr>
                                <w:top w:val="none" w:sz="0" w:space="0" w:color="auto"/>
                                <w:left w:val="none" w:sz="0" w:space="0" w:color="auto"/>
                                <w:bottom w:val="none" w:sz="0" w:space="0" w:color="auto"/>
                                <w:right w:val="none" w:sz="0" w:space="0" w:color="auto"/>
                              </w:divBdr>
                              <w:divsChild>
                                <w:div w:id="1429496213">
                                  <w:marLeft w:val="0"/>
                                  <w:marRight w:val="0"/>
                                  <w:marTop w:val="0"/>
                                  <w:marBottom w:val="0"/>
                                  <w:divBdr>
                                    <w:top w:val="none" w:sz="0" w:space="0" w:color="auto"/>
                                    <w:left w:val="none" w:sz="0" w:space="0" w:color="auto"/>
                                    <w:bottom w:val="none" w:sz="0" w:space="0" w:color="auto"/>
                                    <w:right w:val="none" w:sz="0" w:space="0" w:color="auto"/>
                                  </w:divBdr>
                                  <w:divsChild>
                                    <w:div w:id="696583340">
                                      <w:marLeft w:val="0"/>
                                      <w:marRight w:val="0"/>
                                      <w:marTop w:val="0"/>
                                      <w:marBottom w:val="0"/>
                                      <w:divBdr>
                                        <w:top w:val="none" w:sz="0" w:space="0" w:color="auto"/>
                                        <w:left w:val="none" w:sz="0" w:space="0" w:color="auto"/>
                                        <w:bottom w:val="none" w:sz="0" w:space="0" w:color="auto"/>
                                        <w:right w:val="none" w:sz="0" w:space="0" w:color="auto"/>
                                      </w:divBdr>
                                      <w:divsChild>
                                        <w:div w:id="1572764158">
                                          <w:marLeft w:val="0"/>
                                          <w:marRight w:val="0"/>
                                          <w:marTop w:val="0"/>
                                          <w:marBottom w:val="0"/>
                                          <w:divBdr>
                                            <w:top w:val="none" w:sz="0" w:space="0" w:color="auto"/>
                                            <w:left w:val="none" w:sz="0" w:space="0" w:color="auto"/>
                                            <w:bottom w:val="none" w:sz="0" w:space="0" w:color="auto"/>
                                            <w:right w:val="none" w:sz="0" w:space="0" w:color="auto"/>
                                          </w:divBdr>
                                          <w:divsChild>
                                            <w:div w:id="2359749">
                                              <w:marLeft w:val="0"/>
                                              <w:marRight w:val="0"/>
                                              <w:marTop w:val="0"/>
                                              <w:marBottom w:val="0"/>
                                              <w:divBdr>
                                                <w:top w:val="none" w:sz="0" w:space="0" w:color="auto"/>
                                                <w:left w:val="none" w:sz="0" w:space="0" w:color="auto"/>
                                                <w:bottom w:val="none" w:sz="0" w:space="0" w:color="auto"/>
                                                <w:right w:val="none" w:sz="0" w:space="0" w:color="auto"/>
                                              </w:divBdr>
                                              <w:divsChild>
                                                <w:div w:id="2052918176">
                                                  <w:marLeft w:val="0"/>
                                                  <w:marRight w:val="0"/>
                                                  <w:marTop w:val="0"/>
                                                  <w:marBottom w:val="0"/>
                                                  <w:divBdr>
                                                    <w:top w:val="none" w:sz="0" w:space="0" w:color="auto"/>
                                                    <w:left w:val="none" w:sz="0" w:space="0" w:color="auto"/>
                                                    <w:bottom w:val="none" w:sz="0" w:space="0" w:color="auto"/>
                                                    <w:right w:val="none" w:sz="0" w:space="0" w:color="auto"/>
                                                  </w:divBdr>
                                                  <w:divsChild>
                                                    <w:div w:id="1368604036">
                                                      <w:marLeft w:val="0"/>
                                                      <w:marRight w:val="0"/>
                                                      <w:marTop w:val="0"/>
                                                      <w:marBottom w:val="0"/>
                                                      <w:divBdr>
                                                        <w:top w:val="none" w:sz="0" w:space="0" w:color="auto"/>
                                                        <w:left w:val="none" w:sz="0" w:space="0" w:color="auto"/>
                                                        <w:bottom w:val="none" w:sz="0" w:space="0" w:color="auto"/>
                                                        <w:right w:val="none" w:sz="0" w:space="0" w:color="auto"/>
                                                      </w:divBdr>
                                                      <w:divsChild>
                                                        <w:div w:id="1584948633">
                                                          <w:marLeft w:val="0"/>
                                                          <w:marRight w:val="120"/>
                                                          <w:marTop w:val="120"/>
                                                          <w:marBottom w:val="120"/>
                                                          <w:divBdr>
                                                            <w:top w:val="none" w:sz="0" w:space="0" w:color="auto"/>
                                                            <w:left w:val="none" w:sz="0" w:space="0" w:color="auto"/>
                                                            <w:bottom w:val="none" w:sz="0" w:space="0" w:color="auto"/>
                                                            <w:right w:val="none" w:sz="0" w:space="0" w:color="auto"/>
                                                          </w:divBdr>
                                                          <w:divsChild>
                                                            <w:div w:id="1073046727">
                                                              <w:marLeft w:val="0"/>
                                                              <w:marRight w:val="0"/>
                                                              <w:marTop w:val="0"/>
                                                              <w:marBottom w:val="0"/>
                                                              <w:divBdr>
                                                                <w:top w:val="none" w:sz="0" w:space="0" w:color="auto"/>
                                                                <w:left w:val="none" w:sz="0" w:space="0" w:color="auto"/>
                                                                <w:bottom w:val="none" w:sz="0" w:space="0" w:color="auto"/>
                                                                <w:right w:val="none" w:sz="0" w:space="0" w:color="auto"/>
                                                              </w:divBdr>
                                                              <w:divsChild>
                                                                <w:div w:id="363603892">
                                                                  <w:marLeft w:val="0"/>
                                                                  <w:marRight w:val="0"/>
                                                                  <w:marTop w:val="0"/>
                                                                  <w:marBottom w:val="0"/>
                                                                  <w:divBdr>
                                                                    <w:top w:val="none" w:sz="0" w:space="0" w:color="auto"/>
                                                                    <w:left w:val="none" w:sz="0" w:space="0" w:color="auto"/>
                                                                    <w:bottom w:val="none" w:sz="0" w:space="0" w:color="auto"/>
                                                                    <w:right w:val="none" w:sz="0" w:space="0" w:color="auto"/>
                                                                  </w:divBdr>
                                                                  <w:divsChild>
                                                                    <w:div w:id="566263163">
                                                                      <w:marLeft w:val="0"/>
                                                                      <w:marRight w:val="0"/>
                                                                      <w:marTop w:val="0"/>
                                                                      <w:marBottom w:val="0"/>
                                                                      <w:divBdr>
                                                                        <w:top w:val="none" w:sz="0" w:space="0" w:color="auto"/>
                                                                        <w:left w:val="none" w:sz="0" w:space="0" w:color="auto"/>
                                                                        <w:bottom w:val="none" w:sz="0" w:space="0" w:color="auto"/>
                                                                        <w:right w:val="none" w:sz="0" w:space="0" w:color="auto"/>
                                                                      </w:divBdr>
                                                                      <w:divsChild>
                                                                        <w:div w:id="243799900">
                                                                          <w:marLeft w:val="0"/>
                                                                          <w:marRight w:val="0"/>
                                                                          <w:marTop w:val="0"/>
                                                                          <w:marBottom w:val="0"/>
                                                                          <w:divBdr>
                                                                            <w:top w:val="none" w:sz="0" w:space="0" w:color="auto"/>
                                                                            <w:left w:val="none" w:sz="0" w:space="0" w:color="auto"/>
                                                                            <w:bottom w:val="none" w:sz="0" w:space="0" w:color="auto"/>
                                                                            <w:right w:val="none" w:sz="0" w:space="0" w:color="auto"/>
                                                                          </w:divBdr>
                                                                          <w:divsChild>
                                                                            <w:div w:id="48967714">
                                                                              <w:marLeft w:val="0"/>
                                                                              <w:marRight w:val="0"/>
                                                                              <w:marTop w:val="0"/>
                                                                              <w:marBottom w:val="0"/>
                                                                              <w:divBdr>
                                                                                <w:top w:val="none" w:sz="0" w:space="0" w:color="auto"/>
                                                                                <w:left w:val="none" w:sz="0" w:space="0" w:color="auto"/>
                                                                                <w:bottom w:val="none" w:sz="0" w:space="0" w:color="auto"/>
                                                                                <w:right w:val="none" w:sz="0" w:space="0" w:color="auto"/>
                                                                              </w:divBdr>
                                                                              <w:divsChild>
                                                                                <w:div w:id="2001233847">
                                                                                  <w:marLeft w:val="0"/>
                                                                                  <w:marRight w:val="0"/>
                                                                                  <w:marTop w:val="0"/>
                                                                                  <w:marBottom w:val="0"/>
                                                                                  <w:divBdr>
                                                                                    <w:top w:val="none" w:sz="0" w:space="0" w:color="auto"/>
                                                                                    <w:left w:val="none" w:sz="0" w:space="0" w:color="auto"/>
                                                                                    <w:bottom w:val="none" w:sz="0" w:space="0" w:color="auto"/>
                                                                                    <w:right w:val="none" w:sz="0" w:space="0" w:color="auto"/>
                                                                                  </w:divBdr>
                                                                                  <w:divsChild>
                                                                                    <w:div w:id="2099788607">
                                                                                      <w:marLeft w:val="0"/>
                                                                                      <w:marRight w:val="0"/>
                                                                                      <w:marTop w:val="0"/>
                                                                                      <w:marBottom w:val="0"/>
                                                                                      <w:divBdr>
                                                                                        <w:top w:val="none" w:sz="0" w:space="0" w:color="auto"/>
                                                                                        <w:left w:val="none" w:sz="0" w:space="0" w:color="auto"/>
                                                                                        <w:bottom w:val="none" w:sz="0" w:space="0" w:color="auto"/>
                                                                                        <w:right w:val="none" w:sz="0" w:space="0" w:color="auto"/>
                                                                                      </w:divBdr>
                                                                                      <w:divsChild>
                                                                                        <w:div w:id="1687364664">
                                                                                          <w:marLeft w:val="0"/>
                                                                                          <w:marRight w:val="0"/>
                                                                                          <w:marTop w:val="0"/>
                                                                                          <w:marBottom w:val="0"/>
                                                                                          <w:divBdr>
                                                                                            <w:top w:val="none" w:sz="0" w:space="0" w:color="auto"/>
                                                                                            <w:left w:val="none" w:sz="0" w:space="0" w:color="auto"/>
                                                                                            <w:bottom w:val="none" w:sz="0" w:space="0" w:color="auto"/>
                                                                                            <w:right w:val="none" w:sz="0" w:space="0" w:color="auto"/>
                                                                                          </w:divBdr>
                                                                                          <w:divsChild>
                                                                                            <w:div w:id="2123960190">
                                                                                              <w:marLeft w:val="0"/>
                                                                                              <w:marRight w:val="0"/>
                                                                                              <w:marTop w:val="0"/>
                                                                                              <w:marBottom w:val="0"/>
                                                                                              <w:divBdr>
                                                                                                <w:top w:val="none" w:sz="0" w:space="0" w:color="auto"/>
                                                                                                <w:left w:val="none" w:sz="0" w:space="0" w:color="auto"/>
                                                                                                <w:bottom w:val="none" w:sz="0" w:space="0" w:color="auto"/>
                                                                                                <w:right w:val="none" w:sz="0" w:space="0" w:color="auto"/>
                                                                                              </w:divBdr>
                                                                                              <w:divsChild>
                                                                                                <w:div w:id="1245148879">
                                                                                                  <w:marLeft w:val="0"/>
                                                                                                  <w:marRight w:val="0"/>
                                                                                                  <w:marTop w:val="0"/>
                                                                                                  <w:marBottom w:val="0"/>
                                                                                                  <w:divBdr>
                                                                                                    <w:top w:val="none" w:sz="0" w:space="0" w:color="auto"/>
                                                                                                    <w:left w:val="none" w:sz="0" w:space="0" w:color="auto"/>
                                                                                                    <w:bottom w:val="none" w:sz="0" w:space="0" w:color="auto"/>
                                                                                                    <w:right w:val="none" w:sz="0" w:space="0" w:color="auto"/>
                                                                                                  </w:divBdr>
                                                                                                  <w:divsChild>
                                                                                                    <w:div w:id="604195624">
                                                                                                      <w:marLeft w:val="0"/>
                                                                                                      <w:marRight w:val="0"/>
                                                                                                      <w:marTop w:val="0"/>
                                                                                                      <w:marBottom w:val="0"/>
                                                                                                      <w:divBdr>
                                                                                                        <w:top w:val="none" w:sz="0" w:space="0" w:color="auto"/>
                                                                                                        <w:left w:val="none" w:sz="0" w:space="0" w:color="auto"/>
                                                                                                        <w:bottom w:val="none" w:sz="0" w:space="0" w:color="auto"/>
                                                                                                        <w:right w:val="none" w:sz="0" w:space="0" w:color="auto"/>
                                                                                                      </w:divBdr>
                                                                                                      <w:divsChild>
                                                                                                        <w:div w:id="774709475">
                                                                                                          <w:marLeft w:val="0"/>
                                                                                                          <w:marRight w:val="0"/>
                                                                                                          <w:marTop w:val="0"/>
                                                                                                          <w:marBottom w:val="0"/>
                                                                                                          <w:divBdr>
                                                                                                            <w:top w:val="none" w:sz="0" w:space="0" w:color="auto"/>
                                                                                                            <w:left w:val="none" w:sz="0" w:space="0" w:color="auto"/>
                                                                                                            <w:bottom w:val="none" w:sz="0" w:space="0" w:color="auto"/>
                                                                                                            <w:right w:val="none" w:sz="0" w:space="0" w:color="auto"/>
                                                                                                          </w:divBdr>
                                                                                                          <w:divsChild>
                                                                                                            <w:div w:id="682515951">
                                                                                                              <w:marLeft w:val="0"/>
                                                                                                              <w:marRight w:val="0"/>
                                                                                                              <w:marTop w:val="0"/>
                                                                                                              <w:marBottom w:val="0"/>
                                                                                                              <w:divBdr>
                                                                                                                <w:top w:val="none" w:sz="0" w:space="0" w:color="auto"/>
                                                                                                                <w:left w:val="none" w:sz="0" w:space="0" w:color="auto"/>
                                                                                                                <w:bottom w:val="none" w:sz="0" w:space="0" w:color="auto"/>
                                                                                                                <w:right w:val="none" w:sz="0" w:space="0" w:color="auto"/>
                                                                                                              </w:divBdr>
                                                                                                              <w:divsChild>
                                                                                                                <w:div w:id="1516840954">
                                                                                                                  <w:marLeft w:val="0"/>
                                                                                                                  <w:marRight w:val="0"/>
                                                                                                                  <w:marTop w:val="0"/>
                                                                                                                  <w:marBottom w:val="360"/>
                                                                                                                  <w:divBdr>
                                                                                                                    <w:top w:val="none" w:sz="0" w:space="0" w:color="auto"/>
                                                                                                                    <w:left w:val="none" w:sz="0" w:space="0" w:color="auto"/>
                                                                                                                    <w:bottom w:val="none" w:sz="0" w:space="0" w:color="auto"/>
                                                                                                                    <w:right w:val="none" w:sz="0" w:space="0" w:color="auto"/>
                                                                                                                  </w:divBdr>
                                                                                                                </w:div>
                                                                                                                <w:div w:id="185801792">
                                                                                                                  <w:marLeft w:val="0"/>
                                                                                                                  <w:marRight w:val="0"/>
                                                                                                                  <w:marTop w:val="0"/>
                                                                                                                  <w:marBottom w:val="360"/>
                                                                                                                  <w:divBdr>
                                                                                                                    <w:top w:val="none" w:sz="0" w:space="0" w:color="auto"/>
                                                                                                                    <w:left w:val="none" w:sz="0" w:space="0" w:color="auto"/>
                                                                                                                    <w:bottom w:val="none" w:sz="0" w:space="0" w:color="auto"/>
                                                                                                                    <w:right w:val="none" w:sz="0" w:space="0" w:color="auto"/>
                                                                                                                  </w:divBdr>
                                                                                                                </w:div>
                                                                                                                <w:div w:id="1563172899">
                                                                                                                  <w:blockQuote w:val="1"/>
                                                                                                                  <w:marLeft w:val="120"/>
                                                                                                                  <w:marRight w:val="0"/>
                                                                                                                  <w:marTop w:val="0"/>
                                                                                                                  <w:marBottom w:val="0"/>
                                                                                                                  <w:divBdr>
                                                                                                                    <w:top w:val="single" w:sz="2" w:space="0" w:color="auto"/>
                                                                                                                    <w:left w:val="single" w:sz="24" w:space="12" w:color="auto"/>
                                                                                                                    <w:bottom w:val="single" w:sz="2" w:space="0" w:color="auto"/>
                                                                                                                    <w:right w:val="single" w:sz="2"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0354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link.springer.com/article/10.1186/s13054-025-05291-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frontiersin.org/journals/physiology/articles/10.3389/fphys.2024.1520650/full" TargetMode="External"/><Relationship Id="rId5" Type="http://schemas.openxmlformats.org/officeDocument/2006/relationships/hyperlink" Target="https://pmc.ncbi.nlm.nih.gov/articles/PMC10368142/"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2180</TotalTime>
  <Pages>5</Pages>
  <Words>1032</Words>
  <Characters>5677</Characters>
  <Application>Microsoft Office Word</Application>
  <DocSecurity>0</DocSecurity>
  <Lines>47</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Felipe Salazar Salvador</dc:creator>
  <cp:keywords/>
  <dc:description/>
  <cp:lastModifiedBy>Felipe Salazar Salvador</cp:lastModifiedBy>
  <cp:revision>2</cp:revision>
  <dcterms:created xsi:type="dcterms:W3CDTF">2026-06-23T02:23:00Z</dcterms:created>
  <dcterms:modified xsi:type="dcterms:W3CDTF">2026-06-24T14:43:00Z</dcterms:modified>
</cp:coreProperties>
</file>